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rPr>
          <w:rFonts w:ascii="Muli" w:hAnsi="Muli" w:cs="Arial"/>
          <w:b/>
          <w:bCs/>
          <w:color w:val="FDB813"/>
          <w:sz w:val="20"/>
          <w:szCs w:val="20"/>
        </w:rPr>
      </w:pPr>
      <w:r>
        <w:rPr>
          <w:rFonts w:ascii="Muli" w:hAnsi="Muli" w:cs="Arial"/>
          <w:b/>
          <w:bCs/>
          <w:color w:val="FDB813"/>
          <w:sz w:val="20"/>
          <w:szCs w:val="20"/>
        </w:rPr>
        <w:t>Digit General Insurance</w:t>
      </w:r>
    </w:p>
    <w:p>
      <w:pPr>
        <w:autoSpaceDE w:val="0"/>
        <w:autoSpaceDN w:val="0"/>
        <w:adjustRightInd w:val="0"/>
        <w:jc w:val="both"/>
        <w:rPr>
          <w:rFonts w:ascii="Muli" w:hAnsi="Muli" w:cs="Muli-Regular"/>
          <w:sz w:val="20"/>
          <w:szCs w:val="20"/>
          <w:lang w:val="en-IN"/>
        </w:rPr>
      </w:pPr>
      <w:r>
        <w:rPr>
          <w:rFonts w:ascii="Muli" w:hAnsi="Muli" w:cs="Muli-Regular"/>
          <w:sz w:val="20"/>
          <w:szCs w:val="20"/>
          <w:lang w:val="en-IN"/>
        </w:rPr>
        <w:t>Digit’s mission is to ‘Make Insurance Simple’. We are reimagining products and redesigning processes to provide simple and transparent insurance solutions that matter to consumers. We are building a technology-driven platform that can offer customized products at reduced cost and provide great customer service. We are headquartered in Bangalore and the team is a great mix of industry veterans who know what’s working and new-age technology specialists who know what could be improved.</w:t>
      </w:r>
    </w:p>
    <w:p>
      <w:pPr>
        <w:autoSpaceDE w:val="0"/>
        <w:autoSpaceDN w:val="0"/>
        <w:adjustRightInd w:val="0"/>
        <w:jc w:val="both"/>
        <w:rPr>
          <w:rFonts w:ascii="Muli" w:hAnsi="Muli" w:cs="Muli-Regular"/>
          <w:sz w:val="20"/>
          <w:szCs w:val="20"/>
          <w:lang w:val="en-IN"/>
        </w:rPr>
      </w:pPr>
    </w:p>
    <w:p>
      <w:pPr>
        <w:jc w:val="both"/>
        <w:rPr>
          <w:rFonts w:ascii="Muli" w:hAnsi="Muli"/>
          <w:sz w:val="20"/>
          <w:szCs w:val="20"/>
        </w:rPr>
      </w:pPr>
      <w:r>
        <w:rPr>
          <w:rFonts w:ascii="Muli" w:hAnsi="Muli"/>
          <w:sz w:val="20"/>
          <w:szCs w:val="20"/>
        </w:rPr>
        <w:t>As an industry, we don’t excite many people, insurance is boring after all, right? Well, in that case, go through our Instagram page (@digitinsurance and @lifeatgodigit), or our website (</w:t>
      </w:r>
      <w:r>
        <w:fldChar w:fldCharType="begin"/>
      </w:r>
      <w:r>
        <w:instrText xml:space="preserve"> HYPERLINK "http://www.godigit.com" </w:instrText>
      </w:r>
      <w:r>
        <w:fldChar w:fldCharType="separate"/>
      </w:r>
      <w:r>
        <w:rPr>
          <w:rStyle w:val="5"/>
          <w:rFonts w:ascii="Muli" w:hAnsi="Muli"/>
          <w:sz w:val="20"/>
          <w:szCs w:val="20"/>
        </w:rPr>
        <w:t>www.godigit.com</w:t>
      </w:r>
      <w:r>
        <w:rPr>
          <w:rStyle w:val="5"/>
          <w:rFonts w:ascii="Muli" w:hAnsi="Muli"/>
          <w:sz w:val="20"/>
          <w:szCs w:val="20"/>
        </w:rPr>
        <w:fldChar w:fldCharType="end"/>
      </w:r>
      <w:r>
        <w:rPr>
          <w:rFonts w:ascii="Muli" w:hAnsi="Muli"/>
          <w:sz w:val="20"/>
          <w:szCs w:val="20"/>
        </w:rPr>
        <w:t>). You’ll know why we are different!</w:t>
      </w:r>
    </w:p>
    <w:p>
      <w:pPr>
        <w:widowControl w:val="0"/>
        <w:autoSpaceDE w:val="0"/>
        <w:autoSpaceDN w:val="0"/>
        <w:adjustRightInd w:val="0"/>
        <w:jc w:val="both"/>
        <w:rPr>
          <w:rFonts w:ascii="Muli" w:hAnsi="Muli" w:cs="Times"/>
          <w:color w:val="000000" w:themeColor="text1"/>
          <w:sz w:val="20"/>
          <w:szCs w:val="20"/>
          <w14:textFill>
            <w14:solidFill>
              <w14:schemeClr w14:val="tx1"/>
            </w14:solidFill>
          </w14:textFill>
        </w:rPr>
      </w:pPr>
    </w:p>
    <w:p>
      <w:pPr>
        <w:widowControl w:val="0"/>
        <w:autoSpaceDE w:val="0"/>
        <w:autoSpaceDN w:val="0"/>
        <w:adjustRightInd w:val="0"/>
        <w:jc w:val="both"/>
        <w:rPr>
          <w:rFonts w:ascii="Muli" w:hAnsi="Muli" w:cs="Times"/>
          <w:b/>
          <w:bCs/>
          <w:color w:val="000000" w:themeColor="text1"/>
          <w:sz w:val="20"/>
          <w:szCs w:val="20"/>
          <w14:textFill>
            <w14:solidFill>
              <w14:schemeClr w14:val="tx1"/>
            </w14:solidFill>
          </w14:textFill>
        </w:rPr>
      </w:pPr>
      <w:r>
        <w:rPr>
          <w:rFonts w:ascii="Muli" w:hAnsi="Muli" w:cs="Times"/>
          <w:b/>
          <w:bCs/>
          <w:color w:val="000000" w:themeColor="text1"/>
          <w:sz w:val="20"/>
          <w:szCs w:val="20"/>
          <w14:textFill>
            <w14:solidFill>
              <w14:schemeClr w14:val="tx1"/>
            </w14:solidFill>
          </w14:textFill>
        </w:rPr>
        <w:t>Position Summary:</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The Digit Graduate Trainee Program aims to build and nurture leadership talent for positions across divisions through the organization’s accelerated learning program.</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xml:space="preserve">We have the following expectations from our trainees across any department: </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xml:space="preserve">• Learn all operations, management viewpoints, company policies, and practices that affect each phase of business and collaborate with other teams to meet the company objectives. </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xml:space="preserve">• Learn from live cases and business development opportunities. </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Set performance goals and objectives with upper management.</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p>
    <w:p>
      <w:pPr>
        <w:widowControl w:val="0"/>
        <w:autoSpaceDE w:val="0"/>
        <w:autoSpaceDN w:val="0"/>
        <w:adjustRightInd w:val="0"/>
        <w:jc w:val="both"/>
        <w:rPr>
          <w:rFonts w:ascii="Muli" w:hAnsi="Muli" w:cs="Arial"/>
          <w:b/>
          <w:bCs/>
          <w:color w:val="000000" w:themeColor="text1"/>
          <w:sz w:val="20"/>
          <w:szCs w:val="20"/>
          <w14:textFill>
            <w14:solidFill>
              <w14:schemeClr w14:val="tx1"/>
            </w14:solidFill>
          </w14:textFill>
        </w:rPr>
      </w:pPr>
      <w:r>
        <w:rPr>
          <w:rFonts w:ascii="Muli" w:hAnsi="Muli" w:cs="Arial"/>
          <w:b/>
          <w:bCs/>
          <w:color w:val="000000" w:themeColor="text1"/>
          <w:sz w:val="20"/>
          <w:szCs w:val="20"/>
          <w14:textFill>
            <w14:solidFill>
              <w14:schemeClr w14:val="tx1"/>
            </w14:solidFill>
          </w14:textFill>
        </w:rPr>
        <w:t>Job Opportunities:</w:t>
      </w:r>
    </w:p>
    <w:p>
      <w:pPr>
        <w:widowControl w:val="0"/>
        <w:autoSpaceDE w:val="0"/>
        <w:autoSpaceDN w:val="0"/>
        <w:adjustRightInd w:val="0"/>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xml:space="preserve">We are looking to hire in the </w:t>
      </w:r>
      <w:r>
        <w:rPr>
          <w:rFonts w:hint="default" w:ascii="Muli" w:hAnsi="Muli" w:cs="Arial"/>
          <w:color w:val="000000" w:themeColor="text1"/>
          <w:sz w:val="20"/>
          <w:szCs w:val="20"/>
          <w:lang w:val="en-US"/>
          <w14:textFill>
            <w14:solidFill>
              <w14:schemeClr w14:val="tx1"/>
            </w14:solidFill>
          </w14:textFill>
        </w:rPr>
        <w:t>following departments</w:t>
      </w:r>
      <w:r>
        <w:rPr>
          <w:rFonts w:ascii="Muli" w:hAnsi="Muli" w:cs="Arial"/>
          <w:color w:val="000000" w:themeColor="text1"/>
          <w:sz w:val="20"/>
          <w:szCs w:val="20"/>
          <w14:textFill>
            <w14:solidFill>
              <w14:schemeClr w14:val="tx1"/>
            </w14:solidFill>
          </w14:textFill>
        </w:rPr>
        <w:t>:</w:t>
      </w:r>
    </w:p>
    <w:p>
      <w:pPr>
        <w:widowControl w:val="0"/>
        <w:numPr>
          <w:numId w:val="0"/>
        </w:numPr>
        <w:autoSpaceDE w:val="0"/>
        <w:autoSpaceDN w:val="0"/>
        <w:adjustRightInd w:val="0"/>
        <w:ind w:leftChars="0"/>
        <w:jc w:val="both"/>
        <w:rPr>
          <w:rFonts w:ascii="Muli" w:hAnsi="Muli" w:cs="Arial"/>
          <w:b/>
          <w:bCs/>
          <w:color w:val="FFC000"/>
          <w:sz w:val="20"/>
          <w:szCs w:val="20"/>
        </w:rPr>
      </w:pPr>
      <w:bookmarkStart w:id="0" w:name="_Hlk112169875"/>
      <w:r>
        <w:rPr>
          <w:rFonts w:ascii="Muli" w:hAnsi="Muli" w:cs="Arial"/>
          <w:b/>
          <w:bCs/>
          <w:color w:val="FFC000"/>
          <w:sz w:val="20"/>
          <w:szCs w:val="20"/>
        </w:rPr>
        <w:t xml:space="preserve"> </w:t>
      </w:r>
    </w:p>
    <w:p>
      <w:pPr>
        <w:widowControl w:val="0"/>
        <w:numPr>
          <w:ilvl w:val="0"/>
          <w:numId w:val="1"/>
        </w:numPr>
        <w:autoSpaceDE w:val="0"/>
        <w:autoSpaceDN w:val="0"/>
        <w:adjustRightInd w:val="0"/>
        <w:ind w:left="420" w:leftChars="0" w:hanging="420" w:firstLineChars="0"/>
        <w:jc w:val="both"/>
        <w:rPr>
          <w:rFonts w:ascii="Muli" w:hAnsi="Muli" w:cs="Arial"/>
          <w:b/>
          <w:bCs/>
          <w:color w:val="FFC000"/>
          <w:sz w:val="20"/>
          <w:szCs w:val="20"/>
        </w:rPr>
      </w:pPr>
      <w:r>
        <w:rPr>
          <w:rFonts w:hint="default" w:ascii="Muli" w:hAnsi="Muli" w:cs="Arial"/>
          <w:b/>
          <w:bCs/>
          <w:color w:val="FFC000"/>
          <w:sz w:val="20"/>
          <w:szCs w:val="20"/>
          <w:lang w:val="en-US"/>
        </w:rPr>
        <w:t>New Business Operations and Underwriting</w:t>
      </w:r>
    </w:p>
    <w:p>
      <w:pPr>
        <w:widowControl w:val="0"/>
        <w:numPr>
          <w:ilvl w:val="0"/>
          <w:numId w:val="1"/>
        </w:numPr>
        <w:autoSpaceDE w:val="0"/>
        <w:autoSpaceDN w:val="0"/>
        <w:adjustRightInd w:val="0"/>
        <w:ind w:left="420" w:leftChars="0" w:hanging="420" w:firstLineChars="0"/>
        <w:jc w:val="both"/>
        <w:rPr>
          <w:rFonts w:hint="default" w:ascii="Muli" w:hAnsi="Muli" w:cs="Arial"/>
          <w:b/>
          <w:bCs/>
          <w:color w:val="FFC000"/>
          <w:sz w:val="20"/>
          <w:szCs w:val="20"/>
          <w:lang w:val="en-US"/>
        </w:rPr>
      </w:pPr>
      <w:r>
        <w:rPr>
          <w:rFonts w:hint="default" w:ascii="Muli" w:hAnsi="Muli" w:cs="Arial"/>
          <w:b/>
          <w:bCs/>
          <w:color w:val="FFC000"/>
          <w:sz w:val="20"/>
          <w:szCs w:val="20"/>
          <w:lang w:val="en-US"/>
        </w:rPr>
        <w:t>Analytics and Data Science</w:t>
      </w:r>
    </w:p>
    <w:p>
      <w:pPr>
        <w:widowControl w:val="0"/>
        <w:numPr>
          <w:ilvl w:val="0"/>
          <w:numId w:val="0"/>
        </w:numPr>
        <w:autoSpaceDE w:val="0"/>
        <w:autoSpaceDN w:val="0"/>
        <w:adjustRightInd w:val="0"/>
        <w:ind w:leftChars="0"/>
        <w:jc w:val="both"/>
        <w:rPr>
          <w:rFonts w:hint="default" w:ascii="Muli" w:hAnsi="Muli" w:cs="Arial"/>
          <w:b/>
          <w:bCs/>
          <w:color w:val="FFC000"/>
          <w:sz w:val="20"/>
          <w:szCs w:val="20"/>
          <w:lang w:val="en-US"/>
        </w:rPr>
      </w:pPr>
    </w:p>
    <w:p>
      <w:pPr>
        <w:widowControl w:val="0"/>
        <w:autoSpaceDE w:val="0"/>
        <w:autoSpaceDN w:val="0"/>
        <w:adjustRightInd w:val="0"/>
        <w:jc w:val="both"/>
        <w:rPr>
          <w:rFonts w:ascii="Muli" w:hAnsi="Muli" w:cs="Times"/>
          <w:color w:val="000000" w:themeColor="text1"/>
          <w:sz w:val="20"/>
          <w:szCs w:val="20"/>
          <w14:textFill>
            <w14:solidFill>
              <w14:schemeClr w14:val="tx1"/>
            </w14:solidFill>
          </w14:textFill>
        </w:rPr>
      </w:pPr>
      <w:r>
        <w:rPr>
          <w:rFonts w:ascii="Muli" w:hAnsi="Muli" w:cs="Times"/>
          <w:color w:val="000000" w:themeColor="text1"/>
          <w:sz w:val="20"/>
          <w:szCs w:val="20"/>
          <w14:textFill>
            <w14:solidFill>
              <w14:schemeClr w14:val="tx1"/>
            </w14:solidFill>
          </w14:textFill>
        </w:rPr>
        <w:t xml:space="preserve">In this role, you will get the opportunity to work on the technologies like Java Microservices, Full Stack, Angular 6, Python, React Native, DB2, Machine Learning, Data Science, AI, ML, cloud-native architecture in AWS, Azure. </w:t>
      </w:r>
      <w:r>
        <w:rPr>
          <w:rFonts w:ascii="Muli" w:hAnsi="Muli" w:cs="Arial"/>
          <w:color w:val="000000" w:themeColor="text1"/>
          <w:sz w:val="20"/>
          <w:szCs w:val="20"/>
          <w14:textFill>
            <w14:solidFill>
              <w14:schemeClr w14:val="tx1"/>
            </w14:solidFill>
          </w14:textFill>
        </w:rPr>
        <w:t xml:space="preserve"> </w:t>
      </w:r>
    </w:p>
    <w:p>
      <w:pPr>
        <w:pStyle w:val="6"/>
        <w:widowControl w:val="0"/>
        <w:autoSpaceDE w:val="0"/>
        <w:autoSpaceDN w:val="0"/>
        <w:adjustRightInd w:val="0"/>
        <w:ind w:left="360"/>
        <w:jc w:val="both"/>
        <w:rPr>
          <w:rFonts w:ascii="Muli" w:hAnsi="Muli" w:cs="Arial"/>
          <w:color w:val="000000" w:themeColor="text1"/>
          <w:sz w:val="20"/>
          <w:szCs w:val="20"/>
          <w14:textFill>
            <w14:solidFill>
              <w14:schemeClr w14:val="tx1"/>
            </w14:solidFill>
          </w14:textFill>
        </w:rPr>
      </w:pPr>
    </w:p>
    <w:p>
      <w:pPr>
        <w:widowControl w:val="0"/>
        <w:autoSpaceDE w:val="0"/>
        <w:autoSpaceDN w:val="0"/>
        <w:adjustRightInd w:val="0"/>
        <w:jc w:val="both"/>
        <w:rPr>
          <w:rFonts w:ascii="Muli" w:hAnsi="Muli" w:cs="Arial"/>
          <w:b/>
          <w:bCs/>
          <w:color w:val="000000" w:themeColor="text1"/>
          <w:sz w:val="20"/>
          <w:szCs w:val="20"/>
          <w:u w:val="single"/>
          <w14:textFill>
            <w14:solidFill>
              <w14:schemeClr w14:val="tx1"/>
            </w14:solidFill>
          </w14:textFill>
        </w:rPr>
      </w:pPr>
      <w:r>
        <w:rPr>
          <w:rFonts w:ascii="Muli" w:hAnsi="Muli" w:cs="Arial"/>
          <w:b/>
          <w:bCs/>
          <w:color w:val="000000" w:themeColor="text1"/>
          <w:sz w:val="20"/>
          <w:szCs w:val="20"/>
          <w:u w:val="single"/>
          <w14:textFill>
            <w14:solidFill>
              <w14:schemeClr w14:val="tx1"/>
            </w14:solidFill>
          </w14:textFill>
        </w:rPr>
        <w:t>Job Location:</w:t>
      </w:r>
    </w:p>
    <w:p>
      <w:pPr>
        <w:widowControl w:val="0"/>
        <w:numPr>
          <w:ilvl w:val="0"/>
          <w:numId w:val="0"/>
        </w:numPr>
        <w:autoSpaceDE w:val="0"/>
        <w:autoSpaceDN w:val="0"/>
        <w:adjustRightInd w:val="0"/>
        <w:ind w:leftChars="0"/>
        <w:jc w:val="both"/>
        <w:rPr>
          <w:rFonts w:hint="default" w:ascii="Muli" w:hAnsi="Muli" w:cs="Arial"/>
          <w:color w:val="000000" w:themeColor="text1"/>
          <w:sz w:val="20"/>
          <w:szCs w:val="20"/>
          <w:lang w:val="en-US"/>
          <w14:textFill>
            <w14:solidFill>
              <w14:schemeClr w14:val="tx1"/>
            </w14:solidFill>
          </w14:textFill>
        </w:rPr>
      </w:pPr>
      <w:r>
        <w:rPr>
          <w:rFonts w:hint="default" w:ascii="Muli" w:hAnsi="Muli" w:cs="Arial"/>
          <w:color w:val="000000" w:themeColor="text1"/>
          <w:sz w:val="20"/>
          <w:szCs w:val="20"/>
          <w:lang w:val="en-US"/>
          <w14:textFill>
            <w14:solidFill>
              <w14:schemeClr w14:val="tx1"/>
            </w14:solidFill>
          </w14:textFill>
        </w:rPr>
        <w:t>New Business Operations and Underwriting - Bangalore</w:t>
      </w:r>
    </w:p>
    <w:p>
      <w:pPr>
        <w:widowControl w:val="0"/>
        <w:numPr>
          <w:ilvl w:val="0"/>
          <w:numId w:val="0"/>
        </w:numPr>
        <w:autoSpaceDE w:val="0"/>
        <w:autoSpaceDN w:val="0"/>
        <w:adjustRightInd w:val="0"/>
        <w:ind w:leftChars="0"/>
        <w:jc w:val="both"/>
        <w:rPr>
          <w:rFonts w:hint="default" w:ascii="Muli" w:hAnsi="Muli" w:cs="Arial"/>
          <w:color w:val="000000" w:themeColor="text1"/>
          <w:sz w:val="20"/>
          <w:szCs w:val="20"/>
          <w:lang w:val="en-US"/>
          <w14:textFill>
            <w14:solidFill>
              <w14:schemeClr w14:val="tx1"/>
            </w14:solidFill>
          </w14:textFill>
        </w:rPr>
      </w:pPr>
      <w:r>
        <w:rPr>
          <w:rFonts w:hint="default" w:ascii="Muli" w:hAnsi="Muli" w:cs="Arial"/>
          <w:color w:val="000000" w:themeColor="text1"/>
          <w:sz w:val="20"/>
          <w:szCs w:val="20"/>
          <w:lang w:val="en-US"/>
          <w14:textFill>
            <w14:solidFill>
              <w14:schemeClr w14:val="tx1"/>
            </w14:solidFill>
          </w14:textFill>
        </w:rPr>
        <w:t>Analytics and Data Science - Bangalore or Pune</w:t>
      </w:r>
    </w:p>
    <w:p>
      <w:pPr>
        <w:pStyle w:val="6"/>
        <w:widowControl w:val="0"/>
        <w:autoSpaceDE w:val="0"/>
        <w:autoSpaceDN w:val="0"/>
        <w:adjustRightInd w:val="0"/>
        <w:ind w:left="360"/>
        <w:jc w:val="both"/>
        <w:rPr>
          <w:rFonts w:ascii="Muli" w:hAnsi="Muli" w:cs="Arial"/>
          <w:color w:val="000000" w:themeColor="text1"/>
          <w:sz w:val="20"/>
          <w:szCs w:val="20"/>
          <w14:textFill>
            <w14:solidFill>
              <w14:schemeClr w14:val="tx1"/>
            </w14:solidFill>
          </w14:textFill>
        </w:rPr>
      </w:pPr>
      <w:bookmarkStart w:id="1" w:name="_GoBack"/>
      <w:bookmarkEnd w:id="1"/>
    </w:p>
    <w:bookmarkEnd w:id="0"/>
    <w:p>
      <w:pPr>
        <w:widowControl w:val="0"/>
        <w:autoSpaceDE w:val="0"/>
        <w:autoSpaceDN w:val="0"/>
        <w:adjustRightInd w:val="0"/>
        <w:jc w:val="both"/>
        <w:rPr>
          <w:rFonts w:ascii="Muli" w:hAnsi="Muli" w:cs="Times"/>
          <w:b/>
          <w:color w:val="000000" w:themeColor="text1"/>
          <w:sz w:val="20"/>
          <w:szCs w:val="20"/>
          <w14:textFill>
            <w14:solidFill>
              <w14:schemeClr w14:val="tx1"/>
            </w14:solidFill>
          </w14:textFill>
        </w:rPr>
      </w:pPr>
      <w:r>
        <w:rPr>
          <w:rFonts w:ascii="Muli" w:hAnsi="Muli" w:cs="Times"/>
          <w:b/>
          <w:color w:val="000000" w:themeColor="text1"/>
          <w:sz w:val="20"/>
          <w:szCs w:val="20"/>
          <w14:textFill>
            <w14:solidFill>
              <w14:schemeClr w14:val="tx1"/>
            </w14:solidFill>
          </w14:textFill>
        </w:rPr>
        <w:t>Want to know if you are the right fit? You most probably are if the answer is yes for the below:</w:t>
      </w:r>
    </w:p>
    <w:p>
      <w:pPr>
        <w:pStyle w:val="6"/>
        <w:numPr>
          <w:ilvl w:val="0"/>
          <w:numId w:val="2"/>
        </w:numPr>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Proficient in Microsoft Office suite</w:t>
      </w:r>
    </w:p>
    <w:p>
      <w:pPr>
        <w:pStyle w:val="6"/>
        <w:numPr>
          <w:ilvl w:val="0"/>
          <w:numId w:val="2"/>
        </w:numPr>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Intellectual curiosity, self-motivated and possess a positive attitude</w:t>
      </w:r>
    </w:p>
    <w:p>
      <w:pPr>
        <w:pStyle w:val="6"/>
        <w:numPr>
          <w:ilvl w:val="0"/>
          <w:numId w:val="2"/>
        </w:numPr>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Demonstrate ability to solve problems and work independently as well within the team</w:t>
      </w:r>
    </w:p>
    <w:p>
      <w:pPr>
        <w:pStyle w:val="6"/>
        <w:numPr>
          <w:ilvl w:val="0"/>
          <w:numId w:val="2"/>
        </w:numPr>
        <w:jc w:val="both"/>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 xml:space="preserve">Detail-oriented with strong organizational, interpersonal, and communication skills </w:t>
      </w:r>
    </w:p>
    <w:p>
      <w:pPr>
        <w:pStyle w:val="6"/>
        <w:numPr>
          <w:ilvl w:val="0"/>
          <w:numId w:val="2"/>
        </w:numPr>
        <w:rPr>
          <w:rFonts w:ascii="Muli" w:hAnsi="Muli" w:cs="Arial"/>
          <w:color w:val="000000" w:themeColor="text1"/>
          <w:sz w:val="20"/>
          <w:szCs w:val="20"/>
          <w14:textFill>
            <w14:solidFill>
              <w14:schemeClr w14:val="tx1"/>
            </w14:solidFill>
          </w14:textFill>
        </w:rPr>
      </w:pPr>
      <w:r>
        <w:rPr>
          <w:rFonts w:ascii="Muli" w:hAnsi="Muli" w:cs="Arial"/>
          <w:color w:val="000000" w:themeColor="text1"/>
          <w:sz w:val="20"/>
          <w:szCs w:val="20"/>
          <w14:textFill>
            <w14:solidFill>
              <w14:schemeClr w14:val="tx1"/>
            </w14:solidFill>
          </w14:textFill>
        </w:rPr>
        <w:t>Good academic record with a first-class throughout the academic year</w:t>
      </w:r>
    </w:p>
    <w:p>
      <w:pPr>
        <w:pStyle w:val="6"/>
        <w:numPr>
          <w:ilvl w:val="0"/>
          <w:numId w:val="2"/>
        </w:numPr>
        <w:autoSpaceDE w:val="0"/>
        <w:autoSpaceDN w:val="0"/>
        <w:adjustRightInd w:val="0"/>
        <w:jc w:val="both"/>
        <w:rPr>
          <w:rFonts w:ascii="Muli" w:hAnsi="Muli" w:cs="Muli-Regular"/>
          <w:sz w:val="20"/>
          <w:szCs w:val="20"/>
          <w:lang w:val="en-IN"/>
        </w:rPr>
      </w:pPr>
      <w:r>
        <w:rPr>
          <w:rFonts w:ascii="Muli" w:hAnsi="Muli" w:cs="Muli-Regular"/>
          <w:sz w:val="20"/>
          <w:szCs w:val="20"/>
          <w:lang w:val="en-IN"/>
        </w:rPr>
        <w:t>Wants to challenge the status quo and bring a unique perspective</w:t>
      </w:r>
    </w:p>
    <w:p>
      <w:pPr>
        <w:pStyle w:val="6"/>
        <w:autoSpaceDE w:val="0"/>
        <w:autoSpaceDN w:val="0"/>
        <w:adjustRightInd w:val="0"/>
        <w:ind w:left="360"/>
        <w:jc w:val="both"/>
        <w:rPr>
          <w:rFonts w:ascii="Muli" w:hAnsi="Muli" w:cs="Muli-Regular"/>
          <w:sz w:val="20"/>
          <w:szCs w:val="20"/>
          <w:lang w:val="en-IN"/>
        </w:rPr>
      </w:pPr>
    </w:p>
    <w:p>
      <w:pPr>
        <w:autoSpaceDE w:val="0"/>
        <w:autoSpaceDN w:val="0"/>
        <w:adjustRightInd w:val="0"/>
        <w:jc w:val="both"/>
        <w:rPr>
          <w:rFonts w:ascii="Muli" w:hAnsi="Muli" w:cs="Muli-Regular"/>
          <w:sz w:val="20"/>
          <w:szCs w:val="20"/>
          <w:lang w:val="en-IN"/>
        </w:rPr>
      </w:pPr>
      <w:r>
        <w:rPr>
          <w:rFonts w:ascii="Muli" w:hAnsi="Muli" w:cs="Muli-Regular"/>
          <w:sz w:val="20"/>
          <w:szCs w:val="20"/>
          <w:lang w:val="en-IN"/>
        </w:rPr>
        <w:t>In a nutshell, we are looking for rockstars who can effectively embody Digit and then whip up some magic. People who can change the stereotypes of how an insurance company works. People who can understand a business problem and not just take a brief.</w:t>
      </w:r>
    </w:p>
    <w:p>
      <w:pPr>
        <w:rPr>
          <w:rFonts w:ascii="Muli" w:hAnsi="Muli" w:cs="Arial"/>
          <w:color w:val="000000" w:themeColor="text1"/>
          <w:sz w:val="20"/>
          <w:szCs w:val="20"/>
          <w14:textFill>
            <w14:solidFill>
              <w14:schemeClr w14:val="tx1"/>
            </w14:solidFill>
          </w14:textFill>
        </w:rPr>
      </w:pPr>
    </w:p>
    <w:p>
      <w:pPr>
        <w:widowControl w:val="0"/>
        <w:autoSpaceDE w:val="0"/>
        <w:autoSpaceDN w:val="0"/>
        <w:adjustRightInd w:val="0"/>
        <w:jc w:val="both"/>
        <w:rPr>
          <w:rFonts w:ascii="Muli" w:hAnsi="Muli" w:cs="Times"/>
          <w:b/>
          <w:color w:val="000000" w:themeColor="text1"/>
          <w:sz w:val="20"/>
          <w:szCs w:val="20"/>
          <w14:textFill>
            <w14:solidFill>
              <w14:schemeClr w14:val="tx1"/>
            </w14:solidFill>
          </w14:textFill>
        </w:rPr>
      </w:pPr>
      <w:r>
        <w:rPr>
          <w:rFonts w:ascii="Muli" w:hAnsi="Muli" w:cs="Times"/>
          <w:b/>
          <w:color w:val="000000" w:themeColor="text1"/>
          <w:sz w:val="20"/>
          <w:szCs w:val="20"/>
          <w14:textFill>
            <w14:solidFill>
              <w14:schemeClr w14:val="tx1"/>
            </w14:solidFill>
          </w14:textFill>
        </w:rPr>
        <w:t>What do we promise you?</w:t>
      </w:r>
    </w:p>
    <w:p>
      <w:pPr>
        <w:widowControl w:val="0"/>
        <w:autoSpaceDE w:val="0"/>
        <w:autoSpaceDN w:val="0"/>
        <w:adjustRightInd w:val="0"/>
        <w:jc w:val="both"/>
        <w:rPr>
          <w:rFonts w:ascii="Muli" w:hAnsi="Muli" w:cs="Times"/>
          <w:color w:val="000000" w:themeColor="text1"/>
          <w:sz w:val="20"/>
          <w:szCs w:val="20"/>
          <w14:textFill>
            <w14:solidFill>
              <w14:schemeClr w14:val="tx1"/>
            </w14:solidFill>
          </w14:textFill>
        </w:rPr>
      </w:pPr>
      <w:r>
        <w:rPr>
          <w:rFonts w:ascii="Muli" w:hAnsi="Muli" w:cs="Times"/>
          <w:color w:val="000000" w:themeColor="text1"/>
          <w:sz w:val="20"/>
          <w:szCs w:val="20"/>
          <w14:textFill>
            <w14:solidFill>
              <w14:schemeClr w14:val="tx1"/>
            </w14:solidFill>
          </w14:textFill>
        </w:rPr>
        <w:t>A fun and friendly working environment where we would celebrate success. We will trust you to do what is best for the organization, customer, and yourself, in short, we won’t have the mindset of policing you. We will provide you with fast-tracked opportunities to take up higher responsibilities as we grow.</w:t>
      </w:r>
    </w:p>
    <w:p>
      <w:pPr>
        <w:widowControl w:val="0"/>
        <w:autoSpaceDE w:val="0"/>
        <w:autoSpaceDN w:val="0"/>
        <w:adjustRightInd w:val="0"/>
        <w:jc w:val="both"/>
        <w:rPr>
          <w:rFonts w:ascii="Muli" w:hAnsi="Muli" w:cs="Times"/>
          <w:color w:val="000000" w:themeColor="text1"/>
          <w:sz w:val="20"/>
          <w:szCs w:val="20"/>
          <w14:textFill>
            <w14:solidFill>
              <w14:schemeClr w14:val="tx1"/>
            </w14:solidFill>
          </w14:textFill>
        </w:rPr>
      </w:pPr>
    </w:p>
    <w:p>
      <w:pPr>
        <w:autoSpaceDE w:val="0"/>
        <w:autoSpaceDN w:val="0"/>
        <w:adjustRightInd w:val="0"/>
        <w:rPr>
          <w:rFonts w:ascii="Muli" w:hAnsi="Muli" w:cs="Muli-Bold"/>
          <w:b/>
          <w:bCs/>
          <w:sz w:val="20"/>
          <w:szCs w:val="20"/>
          <w:lang w:val="en-IN"/>
        </w:rPr>
      </w:pPr>
      <w:r>
        <w:rPr>
          <w:rFonts w:ascii="Muli" w:hAnsi="Muli" w:cs="Muli-Bold"/>
          <w:b/>
          <w:bCs/>
          <w:sz w:val="20"/>
          <w:szCs w:val="20"/>
          <w:lang w:val="en-IN"/>
        </w:rPr>
        <w:t>Everyone’s Welcome! – Our Equal Opportunity Policy</w:t>
      </w:r>
    </w:p>
    <w:p>
      <w:pPr>
        <w:autoSpaceDE w:val="0"/>
        <w:autoSpaceDN w:val="0"/>
        <w:adjustRightInd w:val="0"/>
        <w:rPr>
          <w:rFonts w:ascii="Muli" w:hAnsi="Muli" w:cs="Muli-Regular"/>
          <w:sz w:val="20"/>
          <w:szCs w:val="20"/>
          <w:lang w:val="en-IN"/>
        </w:rPr>
      </w:pPr>
      <w:r>
        <w:rPr>
          <w:rFonts w:ascii="Muli" w:hAnsi="Muli" w:cs="Muli-Regular"/>
          <w:sz w:val="20"/>
          <w:szCs w:val="20"/>
          <w:lang w:val="en-IN"/>
        </w:rPr>
        <w:t>Digit is an equal opportunity employer – which means we don’t discriminate based on:</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Age</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Physical features / Colour</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Cultural or social beliefs</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Educational background</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Race, ethnicity, or nationality</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Marital status</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Health or physical disability or impairment</w:t>
      </w:r>
    </w:p>
    <w:p>
      <w:pPr>
        <w:pStyle w:val="6"/>
        <w:numPr>
          <w:ilvl w:val="0"/>
          <w:numId w:val="3"/>
        </w:numPr>
        <w:autoSpaceDE w:val="0"/>
        <w:autoSpaceDN w:val="0"/>
        <w:adjustRightInd w:val="0"/>
        <w:rPr>
          <w:rFonts w:ascii="Muli" w:hAnsi="Muli" w:cs="Muli-Regular"/>
          <w:sz w:val="20"/>
          <w:szCs w:val="20"/>
          <w:lang w:val="en-IN"/>
        </w:rPr>
      </w:pPr>
      <w:r>
        <w:rPr>
          <w:rFonts w:ascii="Muli" w:hAnsi="Muli" w:cs="Muli-Regular"/>
          <w:sz w:val="20"/>
          <w:szCs w:val="20"/>
          <w:lang w:val="en-IN"/>
        </w:rPr>
        <w:t>Sexual orientation</w:t>
      </w:r>
    </w:p>
    <w:p>
      <w:pPr>
        <w:pStyle w:val="6"/>
        <w:widowControl w:val="0"/>
        <w:numPr>
          <w:ilvl w:val="0"/>
          <w:numId w:val="3"/>
        </w:numPr>
        <w:autoSpaceDE w:val="0"/>
        <w:autoSpaceDN w:val="0"/>
        <w:adjustRightInd w:val="0"/>
        <w:jc w:val="both"/>
        <w:rPr>
          <w:rFonts w:ascii="Helvetica" w:hAnsi="Helvetica" w:cs="Times"/>
          <w:color w:val="000000" w:themeColor="text1"/>
          <w:sz w:val="20"/>
          <w:szCs w:val="20"/>
          <w14:textFill>
            <w14:solidFill>
              <w14:schemeClr w14:val="tx1"/>
            </w14:solidFill>
          </w14:textFill>
        </w:rPr>
      </w:pPr>
      <w:r>
        <w:rPr>
          <w:rFonts w:ascii="Muli" w:hAnsi="Muli" w:cs="Muli-Regular"/>
          <w:sz w:val="20"/>
          <w:szCs w:val="20"/>
          <w:lang w:val="en-IN"/>
        </w:rPr>
        <w:t>Gender expression/identity, or any other such parameter</w:t>
      </w:r>
    </w:p>
    <w:p/>
    <w:sectPr>
      <w:headerReference r:id="rId5" w:type="default"/>
      <w:pgSz w:w="12240" w:h="15840"/>
      <w:pgMar w:top="1080" w:right="1260" w:bottom="135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uli">
    <w:panose1 w:val="02000503000000000000"/>
    <w:charset w:val="00"/>
    <w:family w:val="auto"/>
    <w:pitch w:val="default"/>
    <w:sig w:usb0="A00000EF" w:usb1="4000204B" w:usb2="00000000" w:usb3="00000000" w:csb0="20000093" w:csb1="00000000"/>
  </w:font>
  <w:font w:name="Muli-Regular">
    <w:altName w:val="Muli"/>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uli-Bold">
    <w:altName w:val="Muli"/>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Times" w:hAnsi="Times" w:cs="Times"/>
      </w:rPr>
      <w:drawing>
        <wp:inline distT="0" distB="0" distL="0" distR="0">
          <wp:extent cx="1432560" cy="8534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256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46242"/>
    <w:multiLevelType w:val="multilevel"/>
    <w:tmpl w:val="1F74624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ACB0CFA"/>
    <w:multiLevelType w:val="singleLevel"/>
    <w:tmpl w:val="5ACB0C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7BF67055"/>
    <w:multiLevelType w:val="multilevel"/>
    <w:tmpl w:val="7BF67055"/>
    <w:lvl w:ilvl="0" w:tentative="0">
      <w:start w:val="1"/>
      <w:numFmt w:val="bullet"/>
      <w:lvlText w:val=""/>
      <w:lvlJc w:val="left"/>
      <w:pPr>
        <w:ind w:left="360" w:hanging="360"/>
      </w:pPr>
      <w:rPr>
        <w:rFonts w:hint="default" w:ascii="Symbol" w:hAnsi="Symbol"/>
        <w:color w:val="aut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7D"/>
    <w:rsid w:val="00432698"/>
    <w:rsid w:val="0062137D"/>
    <w:rsid w:val="0DA62B09"/>
    <w:rsid w:val="2F7B4EE1"/>
    <w:rsid w:val="6E4B6AF9"/>
    <w:rsid w:val="6F7A127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kern w:val="0"/>
      <w:sz w:val="24"/>
      <w:szCs w:val="24"/>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513"/>
        <w:tab w:val="right" w:pos="9026"/>
      </w:tabs>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Header Char"/>
    <w:basedOn w:val="2"/>
    <w:link w:val="4"/>
    <w:qFormat/>
    <w:uiPriority w:val="99"/>
    <w:rPr>
      <w:rFonts w:eastAsiaTheme="minorEastAsia"/>
      <w:kern w:val="0"/>
      <w:sz w:val="24"/>
      <w:szCs w:val="24"/>
      <w:lang w:val="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491</Words>
  <Characters>2775</Characters>
  <Lines>22</Lines>
  <Paragraphs>6</Paragraphs>
  <TotalTime>364</TotalTime>
  <ScaleCrop>false</ScaleCrop>
  <LinksUpToDate>false</LinksUpToDate>
  <CharactersWithSpaces>3233</CharactersWithSpaces>
  <Application>WPS Office_11.2.0.10657_F1E327BC-269C-435d-A152-05C5408002CA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2023-09-06T06:08:00Z</dcterms:created>
  <dc:creator>Shivangi Katyal</dc:creator>
  <cp:lastModifiedBy>Shivangi Katyal</cp:lastModifiedBy>
  <dcterms:modified xsi:type="dcterms:W3CDTF">2024-11-25T09:52:00Z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1033-11.2.0.10657</vt:lpwstr>
  </property>
  <property fmtid="{D5CDD505-2E9C-101B-9397-08002B2CF9AE}" pid="3" name="ICV">
    <vt:lpwstr>59178C0EB58948119C2BB1C3D5967FBB</vt:lpwstr>
  </property>
</Properties>
</file>