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1267" w:rsidRPr="00CE1267" w:rsidRDefault="00CE1267" w:rsidP="00CE1267">
      <w:r w:rsidRPr="00CE1267">
        <w:br/>
        <w:t>---------- Forwarded message ---------</w:t>
      </w:r>
      <w:r w:rsidRPr="00CE1267">
        <w:br/>
        <w:t>From: </w:t>
      </w:r>
      <w:proofErr w:type="spellStart"/>
      <w:r w:rsidRPr="00CE1267">
        <w:rPr>
          <w:b/>
          <w:bCs/>
        </w:rPr>
        <w:t>UniversityLiaison</w:t>
      </w:r>
      <w:proofErr w:type="spellEnd"/>
      <w:r w:rsidRPr="00CE1267">
        <w:rPr>
          <w:b/>
          <w:bCs/>
        </w:rPr>
        <w:t xml:space="preserve"> EarlyCareerHiring</w:t>
      </w:r>
      <w:r w:rsidRPr="00CE1267">
        <w:t> &lt;</w:t>
      </w:r>
      <w:hyperlink r:id="rId5" w:tgtFrame="_blank" w:history="1">
        <w:r w:rsidRPr="00CE1267">
          <w:rPr>
            <w:rStyle w:val="Hyperlink"/>
          </w:rPr>
          <w:t>UniversityLiaison.EarlyCareerHiring2@ltimindtree.com</w:t>
        </w:r>
      </w:hyperlink>
      <w:r w:rsidRPr="00CE1267">
        <w:t>&gt;</w:t>
      </w:r>
      <w:r w:rsidRPr="00CE1267">
        <w:br/>
        <w:t>Date: Tue, 28 Jan 2025 at 11:23</w:t>
      </w:r>
      <w:r w:rsidRPr="00CE1267">
        <w:br/>
        <w:t xml:space="preserve">Subject: </w:t>
      </w:r>
      <w:proofErr w:type="spellStart"/>
      <w:r w:rsidRPr="00CE1267">
        <w:t>LTIMindtree</w:t>
      </w:r>
      <w:proofErr w:type="spellEnd"/>
      <w:r w:rsidRPr="00CE1267">
        <w:t xml:space="preserve"> 2025 Batch Off-Campus Recruitment | Online Assessment Notification | Feb 1, 2025</w:t>
      </w:r>
      <w:r w:rsidRPr="00CE1267">
        <w:br/>
        <w:t>To:</w:t>
      </w:r>
    </w:p>
    <w:p w:rsidR="00CE1267" w:rsidRPr="00CE1267" w:rsidRDefault="00CE1267" w:rsidP="00CE1267"/>
    <w:tbl>
      <w:tblPr>
        <w:tblW w:w="0" w:type="auto"/>
        <w:jc w:val="center"/>
        <w:tblCellMar>
          <w:left w:w="0" w:type="dxa"/>
          <w:right w:w="0" w:type="dxa"/>
        </w:tblCellMar>
        <w:tblLook w:val="04A0" w:firstRow="1" w:lastRow="0" w:firstColumn="1" w:lastColumn="0" w:noHBand="0" w:noVBand="1"/>
      </w:tblPr>
      <w:tblGrid>
        <w:gridCol w:w="9864"/>
      </w:tblGrid>
      <w:tr w:rsidR="00CE1267" w:rsidRPr="00CE1267" w:rsidTr="00CE1267">
        <w:trPr>
          <w:jc w:val="center"/>
        </w:trPr>
        <w:tc>
          <w:tcPr>
            <w:tcW w:w="9864" w:type="dxa"/>
            <w:shd w:val="clear" w:color="auto" w:fill="FFFFFF"/>
            <w:hideMark/>
          </w:tcPr>
          <w:p w:rsidR="00CE1267" w:rsidRPr="00CE1267" w:rsidRDefault="00CE1267" w:rsidP="00CE1267">
            <w:r w:rsidRPr="00CE1267">
              <w:t>  </w:t>
            </w:r>
          </w:p>
        </w:tc>
      </w:tr>
      <w:tr w:rsidR="00CE1267" w:rsidRPr="00CE1267" w:rsidTr="00CE1267">
        <w:trPr>
          <w:jc w:val="center"/>
        </w:trPr>
        <w:tc>
          <w:tcPr>
            <w:tcW w:w="9864" w:type="dxa"/>
            <w:shd w:val="clear" w:color="auto" w:fill="FFFFFF"/>
            <w:hideMark/>
          </w:tcPr>
          <w:p w:rsidR="00CE1267" w:rsidRPr="00CE1267" w:rsidRDefault="00CE1267" w:rsidP="00CE1267"/>
        </w:tc>
      </w:tr>
      <w:tr w:rsidR="00CE1267" w:rsidRPr="00CE1267" w:rsidTr="00CE1267">
        <w:trPr>
          <w:jc w:val="center"/>
        </w:trPr>
        <w:tc>
          <w:tcPr>
            <w:tcW w:w="9864" w:type="dxa"/>
            <w:shd w:val="clear" w:color="auto" w:fill="FFFFFF"/>
            <w:hideMark/>
          </w:tcPr>
          <w:p w:rsidR="00CE1267" w:rsidRPr="00CE1267" w:rsidRDefault="00CE1267" w:rsidP="00CE1267">
            <w:r w:rsidRPr="00CE1267">
              <w:t>Dear Candidate,</w:t>
            </w:r>
          </w:p>
          <w:p w:rsidR="00CE1267" w:rsidRPr="00CE1267" w:rsidRDefault="00CE1267" w:rsidP="00CE1267">
            <w:r w:rsidRPr="00CE1267">
              <w:t xml:space="preserve">Greetings from </w:t>
            </w:r>
            <w:proofErr w:type="spellStart"/>
            <w:r w:rsidRPr="00CE1267">
              <w:t>LTIMindtree</w:t>
            </w:r>
            <w:proofErr w:type="spellEnd"/>
            <w:r w:rsidRPr="00CE1267">
              <w:t>!      </w:t>
            </w:r>
          </w:p>
          <w:p w:rsidR="00CE1267" w:rsidRPr="00CE1267" w:rsidRDefault="00CE1267" w:rsidP="00CE1267">
            <w:r w:rsidRPr="00CE1267">
              <w:t>Thank you for your application! We are pleased to share with you the schedule of the assessment and test guidelines.</w:t>
            </w:r>
          </w:p>
          <w:p w:rsidR="00CE1267" w:rsidRPr="00CE1267" w:rsidRDefault="00CE1267" w:rsidP="00CE1267">
            <w:r w:rsidRPr="00CE1267">
              <w:rPr>
                <w:b/>
                <w:bCs/>
                <w:u w:val="single"/>
              </w:rPr>
              <w:t>Schedule of Test:</w:t>
            </w:r>
          </w:p>
          <w:p w:rsidR="00CE1267" w:rsidRPr="00CE1267" w:rsidRDefault="00CE1267" w:rsidP="00CE1267">
            <w:pPr>
              <w:numPr>
                <w:ilvl w:val="0"/>
                <w:numId w:val="1"/>
              </w:numPr>
            </w:pPr>
            <w:r w:rsidRPr="00CE1267">
              <w:rPr>
                <w:b/>
                <w:bCs/>
              </w:rPr>
              <w:t>Date: February 1, 2025 (Saturday)</w:t>
            </w:r>
          </w:p>
          <w:p w:rsidR="00CE1267" w:rsidRPr="00CE1267" w:rsidRDefault="00CE1267" w:rsidP="00CE1267">
            <w:r w:rsidRPr="00CE1267">
              <w:rPr>
                <w:b/>
                <w:bCs/>
              </w:rPr>
              <w:t> </w:t>
            </w:r>
          </w:p>
          <w:p w:rsidR="00CE1267" w:rsidRPr="00CE1267" w:rsidRDefault="00CE1267" w:rsidP="00CE1267">
            <w:pPr>
              <w:numPr>
                <w:ilvl w:val="0"/>
                <w:numId w:val="2"/>
              </w:numPr>
            </w:pPr>
            <w:r w:rsidRPr="00CE1267">
              <w:rPr>
                <w:b/>
                <w:bCs/>
              </w:rPr>
              <w:t>Test Window: </w:t>
            </w:r>
            <w:r w:rsidRPr="00CE1267">
              <w:t>Link will be active from February 1, 2025, from 00:01 Hours to 23:59 Hours (Test link will remain open for continuous 24 hours)</w:t>
            </w:r>
          </w:p>
          <w:p w:rsidR="00CE1267" w:rsidRPr="00CE1267" w:rsidRDefault="00CE1267" w:rsidP="00CE1267">
            <w:r w:rsidRPr="00CE1267">
              <w:rPr>
                <w:b/>
                <w:bCs/>
              </w:rPr>
              <w:t> </w:t>
            </w:r>
          </w:p>
          <w:p w:rsidR="00CE1267" w:rsidRPr="00CE1267" w:rsidRDefault="00CE1267" w:rsidP="00CE1267">
            <w:pPr>
              <w:numPr>
                <w:ilvl w:val="0"/>
                <w:numId w:val="3"/>
              </w:numPr>
            </w:pPr>
            <w:r w:rsidRPr="00CE1267">
              <w:rPr>
                <w:b/>
                <w:bCs/>
              </w:rPr>
              <w:t>Test Composition</w:t>
            </w:r>
            <w:r w:rsidRPr="00CE1267">
              <w:t>: 130 Minutes</w:t>
            </w:r>
          </w:p>
          <w:tbl>
            <w:tblPr>
              <w:tblW w:w="13672" w:type="dxa"/>
              <w:tblInd w:w="540" w:type="dxa"/>
              <w:tblCellMar>
                <w:left w:w="0" w:type="dxa"/>
                <w:right w:w="0" w:type="dxa"/>
              </w:tblCellMar>
              <w:tblLook w:val="04A0" w:firstRow="1" w:lastRow="0" w:firstColumn="1" w:lastColumn="0" w:noHBand="0" w:noVBand="1"/>
            </w:tblPr>
            <w:tblGrid>
              <w:gridCol w:w="1841"/>
              <w:gridCol w:w="1889"/>
              <w:gridCol w:w="1421"/>
              <w:gridCol w:w="1532"/>
              <w:gridCol w:w="194"/>
              <w:gridCol w:w="1570"/>
              <w:gridCol w:w="1726"/>
              <w:gridCol w:w="1571"/>
              <w:gridCol w:w="1928"/>
            </w:tblGrid>
            <w:tr w:rsidR="00CE1267" w:rsidRPr="00CE1267">
              <w:trPr>
                <w:trHeight w:val="685"/>
              </w:trPr>
              <w:tc>
                <w:tcPr>
                  <w:tcW w:w="1839"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Module</w:t>
                  </w:r>
                </w:p>
              </w:tc>
              <w:tc>
                <w:tcPr>
                  <w:tcW w:w="1888"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English Comprehension</w:t>
                  </w:r>
                </w:p>
              </w:tc>
              <w:tc>
                <w:tcPr>
                  <w:tcW w:w="142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Logical Ability</w:t>
                  </w:r>
                </w:p>
              </w:tc>
              <w:tc>
                <w:tcPr>
                  <w:tcW w:w="1533"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Quantitative Ability</w:t>
                  </w:r>
                </w:p>
              </w:tc>
              <w:tc>
                <w:tcPr>
                  <w:tcW w:w="1760" w:type="dxa"/>
                  <w:gridSpan w:val="2"/>
                  <w:tcBorders>
                    <w:top w:val="single" w:sz="8" w:space="0" w:color="auto"/>
                    <w:left w:val="nil"/>
                    <w:bottom w:val="single" w:sz="8" w:space="0" w:color="auto"/>
                    <w:right w:val="single" w:sz="8" w:space="0" w:color="auto"/>
                  </w:tcBorders>
                  <w:shd w:val="clear" w:color="auto" w:fill="002060"/>
                  <w:vAlign w:val="center"/>
                  <w:hideMark/>
                </w:tcPr>
                <w:p w:rsidR="00CE1267" w:rsidRPr="00CE1267" w:rsidRDefault="00CE1267" w:rsidP="00CE1267">
                  <w:r w:rsidRPr="00CE1267">
                    <w:t>Basic Analytical Ability</w:t>
                  </w:r>
                </w:p>
              </w:tc>
              <w:tc>
                <w:tcPr>
                  <w:tcW w:w="1727"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Computer Programming</w:t>
                  </w:r>
                </w:p>
              </w:tc>
              <w:tc>
                <w:tcPr>
                  <w:tcW w:w="1571" w:type="dxa"/>
                  <w:tcBorders>
                    <w:top w:val="single" w:sz="8" w:space="0" w:color="auto"/>
                    <w:left w:val="nil"/>
                    <w:bottom w:val="single" w:sz="8" w:space="0" w:color="auto"/>
                    <w:right w:val="single" w:sz="8" w:space="0" w:color="auto"/>
                  </w:tcBorders>
                  <w:shd w:val="clear" w:color="auto" w:fill="002060"/>
                  <w:vAlign w:val="center"/>
                  <w:hideMark/>
                </w:tcPr>
                <w:p w:rsidR="00CE1267" w:rsidRPr="00CE1267" w:rsidRDefault="00CE1267" w:rsidP="00CE1267">
                  <w:r w:rsidRPr="00CE1267">
                    <w:t>Computer Science</w:t>
                  </w:r>
                </w:p>
              </w:tc>
              <w:tc>
                <w:tcPr>
                  <w:tcW w:w="1934"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rsidR="00CE1267" w:rsidRPr="00CE1267" w:rsidRDefault="00CE1267" w:rsidP="00CE1267">
                  <w:r w:rsidRPr="00CE1267">
                    <w:t>Spoken English</w:t>
                  </w:r>
                </w:p>
              </w:tc>
            </w:tr>
            <w:tr w:rsidR="00CE1267" w:rsidRPr="00CE1267">
              <w:trPr>
                <w:trHeight w:val="558"/>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Duration</w:t>
                  </w:r>
                </w:p>
                <w:p w:rsidR="00CE1267" w:rsidRPr="00CE1267" w:rsidRDefault="00CE1267" w:rsidP="00CE1267">
                  <w:r w:rsidRPr="00CE1267">
                    <w:t>(in mins)</w:t>
                  </w:r>
                </w:p>
              </w:tc>
              <w:tc>
                <w:tcPr>
                  <w:tcW w:w="1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15 mins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15 mins</w:t>
                  </w:r>
                </w:p>
              </w:tc>
              <w:tc>
                <w:tcPr>
                  <w:tcW w:w="17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15 mins</w:t>
                  </w:r>
                </w:p>
              </w:tc>
              <w:tc>
                <w:tcPr>
                  <w:tcW w:w="1569" w:type="dxa"/>
                  <w:tcBorders>
                    <w:top w:val="nil"/>
                    <w:left w:val="nil"/>
                    <w:bottom w:val="single" w:sz="8" w:space="0" w:color="auto"/>
                    <w:right w:val="single" w:sz="8" w:space="0" w:color="auto"/>
                  </w:tcBorders>
                  <w:vAlign w:val="center"/>
                  <w:hideMark/>
                </w:tcPr>
                <w:p w:rsidR="00CE1267" w:rsidRPr="00CE1267" w:rsidRDefault="00CE1267" w:rsidP="00CE1267">
                  <w:r w:rsidRPr="00CE1267">
                    <w:t>10 mins</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35 mins</w:t>
                  </w:r>
                </w:p>
              </w:tc>
              <w:tc>
                <w:tcPr>
                  <w:tcW w:w="1571" w:type="dxa"/>
                  <w:tcBorders>
                    <w:top w:val="nil"/>
                    <w:left w:val="nil"/>
                    <w:bottom w:val="single" w:sz="8" w:space="0" w:color="auto"/>
                    <w:right w:val="single" w:sz="8" w:space="0" w:color="auto"/>
                  </w:tcBorders>
                  <w:vAlign w:val="center"/>
                  <w:hideMark/>
                </w:tcPr>
                <w:p w:rsidR="00CE1267" w:rsidRPr="00CE1267" w:rsidRDefault="00CE1267" w:rsidP="00CE1267">
                  <w:r w:rsidRPr="00CE1267">
                    <w:t>20 mins</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1267" w:rsidRPr="00CE1267" w:rsidRDefault="00CE1267" w:rsidP="00CE1267">
                  <w:r w:rsidRPr="00CE1267">
                    <w:t>20 mins</w:t>
                  </w:r>
                </w:p>
              </w:tc>
            </w:tr>
            <w:tr w:rsidR="00CE1267" w:rsidRPr="00CE1267">
              <w:tc>
                <w:tcPr>
                  <w:tcW w:w="1845" w:type="dxa"/>
                  <w:vAlign w:val="center"/>
                  <w:hideMark/>
                </w:tcPr>
                <w:p w:rsidR="00CE1267" w:rsidRPr="00CE1267" w:rsidRDefault="00CE1267" w:rsidP="00CE1267"/>
              </w:tc>
              <w:tc>
                <w:tcPr>
                  <w:tcW w:w="1890" w:type="dxa"/>
                  <w:vAlign w:val="center"/>
                  <w:hideMark/>
                </w:tcPr>
                <w:p w:rsidR="00CE1267" w:rsidRPr="00CE1267" w:rsidRDefault="00CE1267" w:rsidP="00CE1267"/>
              </w:tc>
              <w:tc>
                <w:tcPr>
                  <w:tcW w:w="1425" w:type="dxa"/>
                  <w:vAlign w:val="center"/>
                  <w:hideMark/>
                </w:tcPr>
                <w:p w:rsidR="00CE1267" w:rsidRPr="00CE1267" w:rsidRDefault="00CE1267" w:rsidP="00CE1267"/>
              </w:tc>
              <w:tc>
                <w:tcPr>
                  <w:tcW w:w="1530" w:type="dxa"/>
                  <w:vAlign w:val="center"/>
                  <w:hideMark/>
                </w:tcPr>
                <w:p w:rsidR="00CE1267" w:rsidRPr="00CE1267" w:rsidRDefault="00CE1267" w:rsidP="00CE1267"/>
              </w:tc>
              <w:tc>
                <w:tcPr>
                  <w:tcW w:w="195" w:type="dxa"/>
                  <w:vAlign w:val="center"/>
                  <w:hideMark/>
                </w:tcPr>
                <w:p w:rsidR="00CE1267" w:rsidRPr="00CE1267" w:rsidRDefault="00CE1267" w:rsidP="00CE1267"/>
              </w:tc>
              <w:tc>
                <w:tcPr>
                  <w:tcW w:w="1575" w:type="dxa"/>
                  <w:vAlign w:val="center"/>
                  <w:hideMark/>
                </w:tcPr>
                <w:p w:rsidR="00CE1267" w:rsidRPr="00CE1267" w:rsidRDefault="00CE1267" w:rsidP="00CE1267"/>
              </w:tc>
              <w:tc>
                <w:tcPr>
                  <w:tcW w:w="1725" w:type="dxa"/>
                  <w:vAlign w:val="center"/>
                  <w:hideMark/>
                </w:tcPr>
                <w:p w:rsidR="00CE1267" w:rsidRPr="00CE1267" w:rsidRDefault="00CE1267" w:rsidP="00CE1267"/>
              </w:tc>
              <w:tc>
                <w:tcPr>
                  <w:tcW w:w="1575" w:type="dxa"/>
                  <w:vAlign w:val="center"/>
                  <w:hideMark/>
                </w:tcPr>
                <w:p w:rsidR="00CE1267" w:rsidRPr="00CE1267" w:rsidRDefault="00CE1267" w:rsidP="00CE1267"/>
              </w:tc>
              <w:tc>
                <w:tcPr>
                  <w:tcW w:w="1935" w:type="dxa"/>
                  <w:vAlign w:val="center"/>
                  <w:hideMark/>
                </w:tcPr>
                <w:p w:rsidR="00CE1267" w:rsidRPr="00CE1267" w:rsidRDefault="00CE1267" w:rsidP="00CE1267"/>
              </w:tc>
            </w:tr>
          </w:tbl>
          <w:p w:rsidR="00CE1267" w:rsidRPr="00CE1267" w:rsidRDefault="00CE1267" w:rsidP="00CE1267">
            <w:r w:rsidRPr="00CE1267">
              <w:t> </w:t>
            </w:r>
          </w:p>
          <w:p w:rsidR="00CE1267" w:rsidRPr="00CE1267" w:rsidRDefault="00CE1267" w:rsidP="00CE1267">
            <w:pPr>
              <w:numPr>
                <w:ilvl w:val="0"/>
                <w:numId w:val="4"/>
              </w:numPr>
            </w:pPr>
            <w:r w:rsidRPr="00CE1267">
              <w:rPr>
                <w:b/>
                <w:bCs/>
                <w:u w:val="single"/>
              </w:rPr>
              <w:t>Note</w:t>
            </w:r>
            <w:r w:rsidRPr="00CE1267">
              <w:rPr>
                <w:b/>
                <w:bCs/>
              </w:rPr>
              <w:t>:</w:t>
            </w:r>
            <w:r w:rsidRPr="00CE1267">
              <w:t> The test link &amp; guidelines will be sent to your registered e-mail ID from our Assessment platform partner SHL</w:t>
            </w:r>
          </w:p>
          <w:p w:rsidR="00CE1267" w:rsidRPr="00CE1267" w:rsidRDefault="00CE1267" w:rsidP="00CE1267">
            <w:r w:rsidRPr="00CE1267">
              <w:t>(through the mail id – </w:t>
            </w:r>
            <w:hyperlink r:id="rId6" w:tgtFrame="_blank" w:history="1">
              <w:r w:rsidRPr="00CE1267">
                <w:rPr>
                  <w:rStyle w:val="Hyperlink"/>
                  <w:b/>
                  <w:bCs/>
                </w:rPr>
                <w:t>talentcentral@shl.com</w:t>
              </w:r>
            </w:hyperlink>
            <w:r w:rsidRPr="00CE1267">
              <w:t> </w:t>
            </w:r>
            <w:r w:rsidRPr="00CE1267">
              <w:rPr>
                <w:b/>
                <w:bCs/>
              </w:rPr>
              <w:t>) </w:t>
            </w:r>
            <w:r w:rsidRPr="00CE1267">
              <w:t>by January 30, 2025.</w:t>
            </w:r>
          </w:p>
          <w:p w:rsidR="00CE1267" w:rsidRPr="00CE1267" w:rsidRDefault="00CE1267" w:rsidP="00CE1267">
            <w:r w:rsidRPr="00CE1267">
              <w:t> </w:t>
            </w:r>
          </w:p>
          <w:p w:rsidR="00CE1267" w:rsidRPr="00CE1267" w:rsidRDefault="00CE1267" w:rsidP="00CE1267">
            <w:r w:rsidRPr="00CE1267">
              <w:rPr>
                <w:b/>
                <w:bCs/>
                <w:u w:val="single"/>
              </w:rPr>
              <w:t>Mandatory Prerequisites for the candidates before the assessment process:</w:t>
            </w:r>
          </w:p>
          <w:p w:rsidR="00CE1267" w:rsidRPr="00CE1267" w:rsidRDefault="00CE1267" w:rsidP="00CE1267">
            <w:pPr>
              <w:numPr>
                <w:ilvl w:val="0"/>
                <w:numId w:val="5"/>
              </w:numPr>
            </w:pPr>
            <w:r w:rsidRPr="00CE1267">
              <w:t>The test is to be taken on a computer/laptop system, equipped with a working Webcam (external or built-in), headphone/earphone with mic and ensuring smooth internet connectivity throughout the test session.</w:t>
            </w:r>
          </w:p>
          <w:p w:rsidR="00CE1267" w:rsidRPr="00CE1267" w:rsidRDefault="00CE1267" w:rsidP="00CE1267">
            <w:pPr>
              <w:numPr>
                <w:ilvl w:val="0"/>
                <w:numId w:val="5"/>
              </w:numPr>
            </w:pPr>
            <w:r w:rsidRPr="00CE1267">
              <w:t>Please note that this assessment will prompt you to use the Lockdown browser. Click on the below links to download lockdown browser.</w:t>
            </w:r>
          </w:p>
          <w:p w:rsidR="00CE1267" w:rsidRPr="00CE1267" w:rsidRDefault="00CE1267" w:rsidP="00CE1267">
            <w:pPr>
              <w:numPr>
                <w:ilvl w:val="0"/>
                <w:numId w:val="6"/>
              </w:numPr>
            </w:pPr>
            <w:r w:rsidRPr="00CE1267">
              <w:t>Mac device – Lockdown browser download URL:</w:t>
            </w:r>
          </w:p>
          <w:p w:rsidR="00CE1267" w:rsidRPr="00CE1267" w:rsidRDefault="00CE1267" w:rsidP="00CE1267">
            <w:hyperlink r:id="rId7" w:tgtFrame="_blank" w:history="1">
              <w:r w:rsidRPr="00CE1267">
                <w:rPr>
                  <w:rStyle w:val="Hyperlink"/>
                </w:rPr>
                <w:t>https://amcatglobal.aspiringminds.com/assets/major/respondus/InstallLDBOEM-SDK.zip</w:t>
              </w:r>
            </w:hyperlink>
          </w:p>
          <w:p w:rsidR="00CE1267" w:rsidRPr="00CE1267" w:rsidRDefault="00CE1267" w:rsidP="00CE1267">
            <w:pPr>
              <w:numPr>
                <w:ilvl w:val="0"/>
                <w:numId w:val="7"/>
              </w:numPr>
            </w:pPr>
            <w:r w:rsidRPr="00CE1267">
              <w:t>Windows device– Lockdown browser download URL:</w:t>
            </w:r>
          </w:p>
          <w:p w:rsidR="00CE1267" w:rsidRPr="00CE1267" w:rsidRDefault="00CE1267" w:rsidP="00CE1267">
            <w:hyperlink r:id="rId8" w:tgtFrame="_blank" w:history="1">
              <w:r w:rsidRPr="00CE1267">
                <w:rPr>
                  <w:rStyle w:val="Hyperlink"/>
                </w:rPr>
                <w:t>https://amcatglobal.aspiringminds.com/assets/major/respondus/LockDownBrowserOEMSetup.exe</w:t>
              </w:r>
            </w:hyperlink>
          </w:p>
          <w:p w:rsidR="00CE1267" w:rsidRPr="00CE1267" w:rsidRDefault="00CE1267" w:rsidP="00CE1267">
            <w:pPr>
              <w:numPr>
                <w:ilvl w:val="0"/>
                <w:numId w:val="8"/>
              </w:numPr>
            </w:pPr>
            <w:r w:rsidRPr="00CE1267">
              <w:t>For more understanding on the lockdown browser download process and Online Assessment Registration Form details (to be filled on the day of the assessment on the test platform), please refer the attached “</w:t>
            </w:r>
            <w:r w:rsidRPr="00CE1267">
              <w:rPr>
                <w:b/>
                <w:bCs/>
              </w:rPr>
              <w:t>Test Platform</w:t>
            </w:r>
            <w:r w:rsidRPr="00CE1267">
              <w:t> - </w:t>
            </w:r>
            <w:r w:rsidRPr="00CE1267">
              <w:rPr>
                <w:b/>
                <w:bCs/>
              </w:rPr>
              <w:t>User Guide Document</w:t>
            </w:r>
            <w:r w:rsidRPr="00CE1267">
              <w:t>”.</w:t>
            </w:r>
          </w:p>
          <w:p w:rsidR="00CE1267" w:rsidRPr="00CE1267" w:rsidRDefault="00CE1267" w:rsidP="00CE1267">
            <w:pPr>
              <w:numPr>
                <w:ilvl w:val="0"/>
                <w:numId w:val="8"/>
              </w:numPr>
            </w:pPr>
            <w:r w:rsidRPr="00CE1267">
              <w:t>All extra applications and programs should be closed before launching the assessment. You will be asked to close any running application that may allow screen sharing.</w:t>
            </w:r>
          </w:p>
          <w:p w:rsidR="00CE1267" w:rsidRPr="00CE1267" w:rsidRDefault="00CE1267" w:rsidP="00CE1267">
            <w:pPr>
              <w:numPr>
                <w:ilvl w:val="0"/>
                <w:numId w:val="8"/>
              </w:numPr>
            </w:pPr>
            <w:r w:rsidRPr="00CE1267">
              <w:t>Students to ensure proper dress code (business formals) and plain background throughout the test duration with good lighting and quiet environment. During the test, an automated proctoring system will use your laptop/desktop webcam to capture your images and continuous recording of the ambient audio/video.</w:t>
            </w:r>
          </w:p>
          <w:p w:rsidR="00CE1267" w:rsidRPr="00CE1267" w:rsidRDefault="00CE1267" w:rsidP="00CE1267">
            <w:r w:rsidRPr="00CE1267">
              <w:t> </w:t>
            </w:r>
          </w:p>
          <w:p w:rsidR="00CE1267" w:rsidRPr="00CE1267" w:rsidRDefault="00CE1267" w:rsidP="00CE1267">
            <w:pPr>
              <w:numPr>
                <w:ilvl w:val="0"/>
                <w:numId w:val="9"/>
              </w:numPr>
            </w:pPr>
            <w:r w:rsidRPr="00CE1267">
              <w:lastRenderedPageBreak/>
              <w:t>Documents to be kept ready for the Online test - To be uploaded during the assessment process on the test platform. Note: files to be uploaded Only in pdf/jpeg/doc formats having maximum size of 2 MB; </w:t>
            </w:r>
            <w:r w:rsidRPr="00CE1267">
              <w:rPr>
                <w:b/>
                <w:bCs/>
              </w:rPr>
              <w:t>do not upload password protected</w:t>
            </w:r>
            <w:r w:rsidRPr="00CE1267">
              <w:t> files</w:t>
            </w:r>
          </w:p>
          <w:p w:rsidR="00CE1267" w:rsidRPr="00CE1267" w:rsidRDefault="00CE1267" w:rsidP="00CE1267">
            <w:pPr>
              <w:numPr>
                <w:ilvl w:val="0"/>
                <w:numId w:val="10"/>
              </w:numPr>
            </w:pPr>
            <w:r w:rsidRPr="00CE1267">
              <w:t>Signed eligibility declaration form (attached)</w:t>
            </w:r>
          </w:p>
          <w:p w:rsidR="00CE1267" w:rsidRPr="00CE1267" w:rsidRDefault="00CE1267" w:rsidP="00CE1267">
            <w:pPr>
              <w:numPr>
                <w:ilvl w:val="0"/>
                <w:numId w:val="10"/>
              </w:numPr>
            </w:pPr>
            <w:r w:rsidRPr="00CE1267">
              <w:t>Updated resume</w:t>
            </w:r>
          </w:p>
          <w:p w:rsidR="00CE1267" w:rsidRPr="00CE1267" w:rsidRDefault="00CE1267" w:rsidP="00CE1267">
            <w:pPr>
              <w:numPr>
                <w:ilvl w:val="0"/>
                <w:numId w:val="10"/>
              </w:numPr>
            </w:pPr>
            <w:r w:rsidRPr="00CE1267">
              <w:t>College ID card</w:t>
            </w:r>
          </w:p>
          <w:p w:rsidR="00CE1267" w:rsidRPr="00CE1267" w:rsidRDefault="00CE1267" w:rsidP="00CE1267">
            <w:pPr>
              <w:numPr>
                <w:ilvl w:val="0"/>
                <w:numId w:val="11"/>
              </w:numPr>
            </w:pPr>
            <w:r w:rsidRPr="00CE1267">
              <w:t>Candidates to ensure that they meet the attached eligibility criteria before appearing for the recruitment process.</w:t>
            </w:r>
          </w:p>
          <w:p w:rsidR="00CE1267" w:rsidRPr="00CE1267" w:rsidRDefault="00CE1267" w:rsidP="00CE1267">
            <w:r w:rsidRPr="00CE1267">
              <w:t> </w:t>
            </w:r>
          </w:p>
          <w:p w:rsidR="00CE1267" w:rsidRPr="00CE1267" w:rsidRDefault="00CE1267" w:rsidP="00CE1267">
            <w:r w:rsidRPr="00CE1267">
              <w:rPr>
                <w:b/>
                <w:bCs/>
                <w:u w:val="single"/>
              </w:rPr>
              <w:t>Malpractice Indicators: (Candidates to refrain from the below activities)</w:t>
            </w:r>
          </w:p>
          <w:p w:rsidR="00CE1267" w:rsidRPr="00CE1267" w:rsidRDefault="00CE1267" w:rsidP="00CE1267">
            <w:pPr>
              <w:numPr>
                <w:ilvl w:val="0"/>
                <w:numId w:val="12"/>
              </w:numPr>
            </w:pPr>
            <w:r w:rsidRPr="00CE1267">
              <w:t>The assessment platform is embedded with advanced artificial intelligence &amp; machine learning interface to track malpractice index. Features are built in to track and capture background noise, continuous audio, video tracking and external connected devices.</w:t>
            </w:r>
          </w:p>
          <w:p w:rsidR="00CE1267" w:rsidRPr="00CE1267" w:rsidRDefault="00CE1267" w:rsidP="00CE1267">
            <w:pPr>
              <w:numPr>
                <w:ilvl w:val="0"/>
                <w:numId w:val="12"/>
              </w:numPr>
            </w:pPr>
            <w:r w:rsidRPr="00CE1267">
              <w:t>Please ensure that your face is completely visible in the frame throughout the test duration.</w:t>
            </w:r>
          </w:p>
          <w:p w:rsidR="00CE1267" w:rsidRPr="00CE1267" w:rsidRDefault="00CE1267" w:rsidP="00CE1267">
            <w:pPr>
              <w:numPr>
                <w:ilvl w:val="0"/>
                <w:numId w:val="12"/>
              </w:numPr>
            </w:pPr>
            <w:r w:rsidRPr="00CE1267">
              <w:t xml:space="preserve">Any Candidate found to be using unfair means would be tracked and disqualified in the backend. AI/ML would capture background information and provide indicators on candidates’ unfair practice as observation to </w:t>
            </w:r>
            <w:proofErr w:type="spellStart"/>
            <w:r w:rsidRPr="00CE1267">
              <w:t>LTIMindtree</w:t>
            </w:r>
            <w:proofErr w:type="spellEnd"/>
            <w:r w:rsidRPr="00CE1267">
              <w:t xml:space="preserve"> HR team. A few parameters are explained below.</w:t>
            </w:r>
          </w:p>
          <w:p w:rsidR="00CE1267" w:rsidRPr="00CE1267" w:rsidRDefault="00CE1267" w:rsidP="00CE1267">
            <w:pPr>
              <w:numPr>
                <w:ilvl w:val="0"/>
                <w:numId w:val="13"/>
              </w:numPr>
            </w:pPr>
            <w:r w:rsidRPr="00CE1267">
              <w:t>Other than the intended candidate, should an image of any other person be captured in the vicinity during the test process, the Candidate’s test will be disqualified. This disqualification may happen at any stage of the process.</w:t>
            </w:r>
          </w:p>
          <w:p w:rsidR="00CE1267" w:rsidRPr="00CE1267" w:rsidRDefault="00CE1267" w:rsidP="00CE1267">
            <w:pPr>
              <w:numPr>
                <w:ilvl w:val="0"/>
                <w:numId w:val="13"/>
              </w:numPr>
            </w:pPr>
            <w:r w:rsidRPr="00CE1267">
              <w:t>Violation of proctoring environment such as opening alternate window/tab other than assessment application is prohibited.</w:t>
            </w:r>
          </w:p>
          <w:p w:rsidR="00CE1267" w:rsidRPr="00CE1267" w:rsidRDefault="00CE1267" w:rsidP="00CE1267">
            <w:pPr>
              <w:numPr>
                <w:ilvl w:val="0"/>
                <w:numId w:val="13"/>
              </w:numPr>
            </w:pPr>
            <w:r w:rsidRPr="00CE1267">
              <w:t>Since the test will be in full screen mode, do not move out of the test screen. Instances are captured for audit purposes.</w:t>
            </w:r>
          </w:p>
          <w:p w:rsidR="00CE1267" w:rsidRPr="00CE1267" w:rsidRDefault="00CE1267" w:rsidP="00CE1267">
            <w:pPr>
              <w:numPr>
                <w:ilvl w:val="0"/>
                <w:numId w:val="13"/>
              </w:numPr>
            </w:pPr>
            <w:r w:rsidRPr="00CE1267">
              <w:t>Do not try to click ‘Print Screen’, copy, or click photo of the test content while the test is in progress.</w:t>
            </w:r>
          </w:p>
          <w:p w:rsidR="00CE1267" w:rsidRPr="00CE1267" w:rsidRDefault="00CE1267" w:rsidP="00CE1267">
            <w:pPr>
              <w:numPr>
                <w:ilvl w:val="0"/>
                <w:numId w:val="13"/>
              </w:numPr>
            </w:pPr>
            <w:r w:rsidRPr="00CE1267">
              <w:t>Usage of cell phones, cameras, or any other external devices during the duration of the test is strictly prohibited. Detection of any such devices will lead to disqualification of the candidature.</w:t>
            </w:r>
          </w:p>
          <w:p w:rsidR="00CE1267" w:rsidRPr="00CE1267" w:rsidRDefault="00CE1267" w:rsidP="00CE1267">
            <w:pPr>
              <w:numPr>
                <w:ilvl w:val="0"/>
                <w:numId w:val="13"/>
              </w:numPr>
            </w:pPr>
            <w:r w:rsidRPr="00CE1267">
              <w:t>Ensure to be aligned to the video screen. There should not be any hindrance to the Web-Cam’s lenses. Please ensure the webcam is not covered with any object and is intact throughout the process.</w:t>
            </w:r>
          </w:p>
          <w:p w:rsidR="00CE1267" w:rsidRPr="00CE1267" w:rsidRDefault="00CE1267" w:rsidP="00CE1267">
            <w:pPr>
              <w:numPr>
                <w:ilvl w:val="0"/>
                <w:numId w:val="13"/>
              </w:numPr>
            </w:pPr>
            <w:r w:rsidRPr="00CE1267">
              <w:t>Do not open tabs or applications other than test windows, like notepad, excel or web browsers like Google, etc. The test will be locked permanently if a candidate is found switching through windows while taking the test.</w:t>
            </w:r>
          </w:p>
          <w:p w:rsidR="00CE1267" w:rsidRPr="00CE1267" w:rsidRDefault="00CE1267" w:rsidP="00CE1267">
            <w:r w:rsidRPr="00CE1267">
              <w:t>For any issues related to the Online Test, please </w:t>
            </w:r>
            <w:hyperlink r:id="rId9" w:tgtFrame="_blank" w:history="1">
              <w:r w:rsidRPr="00CE1267">
                <w:rPr>
                  <w:rStyle w:val="Hyperlink"/>
                </w:rPr>
                <w:t>Click Here</w:t>
              </w:r>
            </w:hyperlink>
          </w:p>
          <w:p w:rsidR="00CE1267" w:rsidRPr="00CE1267" w:rsidRDefault="00CE1267" w:rsidP="00CE1267">
            <w:r w:rsidRPr="00CE1267">
              <w:t>Regards,</w:t>
            </w:r>
          </w:p>
          <w:p w:rsidR="00CE1267" w:rsidRPr="00CE1267" w:rsidRDefault="00CE1267" w:rsidP="00CE1267">
            <w:r w:rsidRPr="00CE1267">
              <w:t>University Liaison &amp; Early Career Engagement</w:t>
            </w:r>
          </w:p>
          <w:p w:rsidR="00CE1267" w:rsidRPr="00CE1267" w:rsidRDefault="00CE1267" w:rsidP="00CE1267">
            <w:proofErr w:type="spellStart"/>
            <w:r w:rsidRPr="00CE1267">
              <w:t>LTIMindtree</w:t>
            </w:r>
            <w:proofErr w:type="spellEnd"/>
          </w:p>
          <w:p w:rsidR="00CE1267" w:rsidRPr="00CE1267" w:rsidRDefault="00CE1267" w:rsidP="00CE1267"/>
        </w:tc>
      </w:tr>
    </w:tbl>
    <w:p w:rsidR="00CE1267" w:rsidRDefault="00CE1267"/>
    <w:sectPr w:rsidR="00CE1267" w:rsidSect="005F5AD3">
      <w:pgSz w:w="11906" w:h="16838"/>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37CD"/>
    <w:multiLevelType w:val="multilevel"/>
    <w:tmpl w:val="E8B8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97BC8"/>
    <w:multiLevelType w:val="multilevel"/>
    <w:tmpl w:val="EBC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F071B"/>
    <w:multiLevelType w:val="multilevel"/>
    <w:tmpl w:val="9D184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53E39"/>
    <w:multiLevelType w:val="multilevel"/>
    <w:tmpl w:val="C456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40AE7"/>
    <w:multiLevelType w:val="multilevel"/>
    <w:tmpl w:val="FFC0F1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E4D2EF9"/>
    <w:multiLevelType w:val="multilevel"/>
    <w:tmpl w:val="9F40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687A97"/>
    <w:multiLevelType w:val="multilevel"/>
    <w:tmpl w:val="74D22B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D78D5"/>
    <w:multiLevelType w:val="multilevel"/>
    <w:tmpl w:val="A20050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A7E5121"/>
    <w:multiLevelType w:val="multilevel"/>
    <w:tmpl w:val="32BCDA1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B55727D"/>
    <w:multiLevelType w:val="multilevel"/>
    <w:tmpl w:val="DC400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413EFA"/>
    <w:multiLevelType w:val="multilevel"/>
    <w:tmpl w:val="6EC4CB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17ED0"/>
    <w:multiLevelType w:val="multilevel"/>
    <w:tmpl w:val="76FC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C4AA5"/>
    <w:multiLevelType w:val="multilevel"/>
    <w:tmpl w:val="DEF60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319250">
    <w:abstractNumId w:val="3"/>
  </w:num>
  <w:num w:numId="2" w16cid:durableId="1124498720">
    <w:abstractNumId w:val="0"/>
  </w:num>
  <w:num w:numId="3" w16cid:durableId="1333414518">
    <w:abstractNumId w:val="12"/>
  </w:num>
  <w:num w:numId="4" w16cid:durableId="1091319580">
    <w:abstractNumId w:val="2"/>
  </w:num>
  <w:num w:numId="5" w16cid:durableId="2050061974">
    <w:abstractNumId w:val="11"/>
  </w:num>
  <w:num w:numId="6" w16cid:durableId="1749107938">
    <w:abstractNumId w:val="4"/>
  </w:num>
  <w:num w:numId="7" w16cid:durableId="550464511">
    <w:abstractNumId w:val="8"/>
  </w:num>
  <w:num w:numId="8" w16cid:durableId="2083982275">
    <w:abstractNumId w:val="9"/>
  </w:num>
  <w:num w:numId="9" w16cid:durableId="486477336">
    <w:abstractNumId w:val="10"/>
  </w:num>
  <w:num w:numId="10" w16cid:durableId="422993280">
    <w:abstractNumId w:val="7"/>
  </w:num>
  <w:num w:numId="11" w16cid:durableId="906955206">
    <w:abstractNumId w:val="6"/>
  </w:num>
  <w:num w:numId="12" w16cid:durableId="1248802342">
    <w:abstractNumId w:val="5"/>
  </w:num>
  <w:num w:numId="13" w16cid:durableId="101122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67"/>
    <w:rsid w:val="004612CD"/>
    <w:rsid w:val="005F5AD3"/>
    <w:rsid w:val="00CE12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041E5D0"/>
  <w15:chartTrackingRefBased/>
  <w15:docId w15:val="{A4C26FBE-E6A0-8A42-97AE-F19CD5F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267"/>
    <w:rPr>
      <w:color w:val="0563C1" w:themeColor="hyperlink"/>
      <w:u w:val="single"/>
    </w:rPr>
  </w:style>
  <w:style w:type="character" w:styleId="UnresolvedMention">
    <w:name w:val="Unresolved Mention"/>
    <w:basedOn w:val="DefaultParagraphFont"/>
    <w:uiPriority w:val="99"/>
    <w:semiHidden/>
    <w:unhideWhenUsed/>
    <w:rsid w:val="00CE1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727560">
      <w:bodyDiv w:val="1"/>
      <w:marLeft w:val="0"/>
      <w:marRight w:val="0"/>
      <w:marTop w:val="0"/>
      <w:marBottom w:val="0"/>
      <w:divBdr>
        <w:top w:val="none" w:sz="0" w:space="0" w:color="auto"/>
        <w:left w:val="none" w:sz="0" w:space="0" w:color="auto"/>
        <w:bottom w:val="none" w:sz="0" w:space="0" w:color="auto"/>
        <w:right w:val="none" w:sz="0" w:space="0" w:color="auto"/>
      </w:divBdr>
      <w:divsChild>
        <w:div w:id="1875120778">
          <w:marLeft w:val="0"/>
          <w:marRight w:val="0"/>
          <w:marTop w:val="0"/>
          <w:marBottom w:val="0"/>
          <w:divBdr>
            <w:top w:val="none" w:sz="0" w:space="0" w:color="auto"/>
            <w:left w:val="none" w:sz="0" w:space="0" w:color="auto"/>
            <w:bottom w:val="none" w:sz="0" w:space="0" w:color="auto"/>
            <w:right w:val="none" w:sz="0" w:space="0" w:color="auto"/>
          </w:divBdr>
        </w:div>
        <w:div w:id="2139444639">
          <w:marLeft w:val="0"/>
          <w:marRight w:val="0"/>
          <w:marTop w:val="0"/>
          <w:marBottom w:val="0"/>
          <w:divBdr>
            <w:top w:val="none" w:sz="0" w:space="0" w:color="auto"/>
            <w:left w:val="none" w:sz="0" w:space="0" w:color="auto"/>
            <w:bottom w:val="none" w:sz="0" w:space="0" w:color="auto"/>
            <w:right w:val="none" w:sz="0" w:space="0" w:color="auto"/>
          </w:divBdr>
          <w:divsChild>
            <w:div w:id="1567107959">
              <w:marLeft w:val="0"/>
              <w:marRight w:val="0"/>
              <w:marTop w:val="0"/>
              <w:marBottom w:val="0"/>
              <w:divBdr>
                <w:top w:val="none" w:sz="0" w:space="0" w:color="auto"/>
                <w:left w:val="none" w:sz="0" w:space="0" w:color="auto"/>
                <w:bottom w:val="none" w:sz="0" w:space="0" w:color="auto"/>
                <w:right w:val="none" w:sz="0" w:space="0" w:color="auto"/>
              </w:divBdr>
              <w:divsChild>
                <w:div w:id="1519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0327">
      <w:bodyDiv w:val="1"/>
      <w:marLeft w:val="0"/>
      <w:marRight w:val="0"/>
      <w:marTop w:val="0"/>
      <w:marBottom w:val="0"/>
      <w:divBdr>
        <w:top w:val="none" w:sz="0" w:space="0" w:color="auto"/>
        <w:left w:val="none" w:sz="0" w:space="0" w:color="auto"/>
        <w:bottom w:val="none" w:sz="0" w:space="0" w:color="auto"/>
        <w:right w:val="none" w:sz="0" w:space="0" w:color="auto"/>
      </w:divBdr>
      <w:divsChild>
        <w:div w:id="487014115">
          <w:marLeft w:val="0"/>
          <w:marRight w:val="0"/>
          <w:marTop w:val="0"/>
          <w:marBottom w:val="0"/>
          <w:divBdr>
            <w:top w:val="none" w:sz="0" w:space="0" w:color="auto"/>
            <w:left w:val="none" w:sz="0" w:space="0" w:color="auto"/>
            <w:bottom w:val="none" w:sz="0" w:space="0" w:color="auto"/>
            <w:right w:val="none" w:sz="0" w:space="0" w:color="auto"/>
          </w:divBdr>
        </w:div>
        <w:div w:id="1602445001">
          <w:marLeft w:val="0"/>
          <w:marRight w:val="0"/>
          <w:marTop w:val="0"/>
          <w:marBottom w:val="0"/>
          <w:divBdr>
            <w:top w:val="none" w:sz="0" w:space="0" w:color="auto"/>
            <w:left w:val="none" w:sz="0" w:space="0" w:color="auto"/>
            <w:bottom w:val="none" w:sz="0" w:space="0" w:color="auto"/>
            <w:right w:val="none" w:sz="0" w:space="0" w:color="auto"/>
          </w:divBdr>
          <w:divsChild>
            <w:div w:id="519584271">
              <w:marLeft w:val="0"/>
              <w:marRight w:val="0"/>
              <w:marTop w:val="0"/>
              <w:marBottom w:val="0"/>
              <w:divBdr>
                <w:top w:val="none" w:sz="0" w:space="0" w:color="auto"/>
                <w:left w:val="none" w:sz="0" w:space="0" w:color="auto"/>
                <w:bottom w:val="none" w:sz="0" w:space="0" w:color="auto"/>
                <w:right w:val="none" w:sz="0" w:space="0" w:color="auto"/>
              </w:divBdr>
              <w:divsChild>
                <w:div w:id="917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atglobal.aspiringminds.com/assets/major/respondus/LockDownBrowserOEMSetup.exe" TargetMode="External"/><Relationship Id="rId3" Type="http://schemas.openxmlformats.org/officeDocument/2006/relationships/settings" Target="settings.xml"/><Relationship Id="rId7" Type="http://schemas.openxmlformats.org/officeDocument/2006/relationships/hyperlink" Target="https://amcatglobal.aspiringminds.com/assets/major/respondus/InstallLDBOEM-SDK.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entcentral@shl.com" TargetMode="External"/><Relationship Id="rId11" Type="http://schemas.openxmlformats.org/officeDocument/2006/relationships/theme" Target="theme/theme1.xml"/><Relationship Id="rId5" Type="http://schemas.openxmlformats.org/officeDocument/2006/relationships/hyperlink" Target="mailto:UniversityLiaison.EarlyCareerHiring2@ltimindtre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shl.com/categories.html?hl=en&amp;c=10_91_12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Jaydev Das</dc:creator>
  <cp:keywords/>
  <dc:description/>
  <cp:lastModifiedBy>Jaydev Das</cp:lastModifiedBy>
  <cp:revision>1</cp:revision>
  <dcterms:created xsi:type="dcterms:W3CDTF">2025-01-28T07:05:00Z</dcterms:created>
  <dcterms:modified xsi:type="dcterms:W3CDTF">2025-01-28T07:06:00Z</dcterms:modified>
</cp:coreProperties>
</file>